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1" w:rsidRDefault="004E06E1">
      <w:r>
        <w:t>Math 217</w:t>
      </w:r>
    </w:p>
    <w:p w:rsidR="004E06E1" w:rsidRDefault="004578D5">
      <w:r>
        <w:t>Agenda #1</w:t>
      </w:r>
    </w:p>
    <w:p w:rsidR="004E06E1" w:rsidRDefault="004E06E1" w:rsidP="004E06E1">
      <w:pPr>
        <w:pStyle w:val="ListParagraph"/>
        <w:numPr>
          <w:ilvl w:val="0"/>
          <w:numId w:val="1"/>
        </w:numPr>
      </w:pPr>
      <w:r>
        <w:t>Introduce myself.</w:t>
      </w:r>
    </w:p>
    <w:p w:rsidR="004E06E1" w:rsidRDefault="004E06E1" w:rsidP="004E06E1">
      <w:pPr>
        <w:pStyle w:val="ListParagraph"/>
        <w:numPr>
          <w:ilvl w:val="0"/>
          <w:numId w:val="1"/>
        </w:numPr>
      </w:pPr>
      <w:r>
        <w:t>Check roster.</w:t>
      </w:r>
    </w:p>
    <w:p w:rsidR="004E06E1" w:rsidRDefault="004E06E1" w:rsidP="004E06E1">
      <w:pPr>
        <w:pStyle w:val="ListParagraph"/>
        <w:numPr>
          <w:ilvl w:val="0"/>
          <w:numId w:val="1"/>
        </w:numPr>
      </w:pPr>
      <w:r>
        <w:t>Discuss syllabus.</w:t>
      </w:r>
    </w:p>
    <w:p w:rsidR="004E06E1" w:rsidRDefault="004578D5" w:rsidP="004E06E1">
      <w:pPr>
        <w:pStyle w:val="ListParagraph"/>
        <w:numPr>
          <w:ilvl w:val="0"/>
          <w:numId w:val="1"/>
        </w:numPr>
      </w:pPr>
      <w:r>
        <w:t>Reminder</w:t>
      </w:r>
      <w:r w:rsidR="004E06E1">
        <w:t xml:space="preserve">, no class Tuesday 5/1.  </w:t>
      </w:r>
      <w:r>
        <w:t>Students, please</w:t>
      </w:r>
      <w:r w:rsidR="004E06E1">
        <w:t xml:space="preserve"> use this time to </w:t>
      </w:r>
      <w:r w:rsidR="004E06E1">
        <w:rPr>
          <w:u w:val="single"/>
        </w:rPr>
        <w:t>read chapter 1</w:t>
      </w:r>
      <w:r w:rsidR="004E06E1">
        <w:t xml:space="preserve"> and start working the chapter 1 study problems.</w:t>
      </w:r>
      <w:r>
        <w:t xml:space="preserve">  Also get hold of the textbook and an appropriate calculator; bring both to class on Weds 5/2 (meet 1 PM in computer lab).</w:t>
      </w:r>
    </w:p>
    <w:p w:rsidR="004E06E1" w:rsidRDefault="004E06E1" w:rsidP="004E06E1">
      <w:pPr>
        <w:pStyle w:val="ListParagraph"/>
        <w:numPr>
          <w:ilvl w:val="0"/>
          <w:numId w:val="1"/>
        </w:numPr>
      </w:pPr>
      <w:r>
        <w:t>Day 1 survey – collect data</w:t>
      </w:r>
      <w:r w:rsidR="004578D5">
        <w:t xml:space="preserve"> from students</w:t>
      </w:r>
      <w:bookmarkStart w:id="0" w:name="_GoBack"/>
      <w:bookmarkEnd w:id="0"/>
      <w:r>
        <w:t>.</w:t>
      </w:r>
    </w:p>
    <w:p w:rsidR="004E06E1" w:rsidRDefault="004E06E1" w:rsidP="004E06E1">
      <w:pPr>
        <w:pStyle w:val="ListParagraph"/>
        <w:numPr>
          <w:ilvl w:val="0"/>
          <w:numId w:val="1"/>
        </w:numPr>
      </w:pPr>
      <w:r>
        <w:t>Section 1.1: Displaying Distributions with Graphs</w:t>
      </w:r>
    </w:p>
    <w:p w:rsidR="004E06E1" w:rsidRDefault="004E06E1" w:rsidP="004E06E1">
      <w:pPr>
        <w:pStyle w:val="ListParagraph"/>
        <w:numPr>
          <w:ilvl w:val="1"/>
          <w:numId w:val="1"/>
        </w:numPr>
      </w:pPr>
      <w:r>
        <w:t xml:space="preserve">In a data set, we have </w:t>
      </w:r>
      <w:r w:rsidRPr="004E06E1">
        <w:rPr>
          <w:color w:val="FF0000"/>
        </w:rPr>
        <w:t xml:space="preserve">individuals </w:t>
      </w:r>
      <w:r>
        <w:t xml:space="preserve">and </w:t>
      </w:r>
      <w:r w:rsidRPr="004E06E1">
        <w:rPr>
          <w:color w:val="FF0000"/>
        </w:rPr>
        <w:t>variables</w:t>
      </w:r>
      <w:r>
        <w:t xml:space="preserve">.  The data for an individual make up a </w:t>
      </w:r>
      <w:r w:rsidRPr="004E06E1">
        <w:rPr>
          <w:color w:val="FF0000"/>
        </w:rPr>
        <w:t>case</w:t>
      </w:r>
      <w:r>
        <w:t>.</w:t>
      </w:r>
    </w:p>
    <w:p w:rsidR="004E06E1" w:rsidRDefault="004E06E1" w:rsidP="004E06E1">
      <w:pPr>
        <w:pStyle w:val="ListParagraph"/>
        <w:numPr>
          <w:ilvl w:val="1"/>
          <w:numId w:val="1"/>
        </w:numPr>
      </w:pPr>
      <w:r>
        <w:t xml:space="preserve">A variable describes some characteristics of an individual.  Variables are either </w:t>
      </w:r>
      <w:r w:rsidRPr="004E06E1">
        <w:rPr>
          <w:color w:val="FF0000"/>
        </w:rPr>
        <w:t xml:space="preserve">quantitative </w:t>
      </w:r>
      <w:r>
        <w:t xml:space="preserve">or </w:t>
      </w:r>
      <w:r w:rsidRPr="004E06E1">
        <w:rPr>
          <w:color w:val="FF0000"/>
        </w:rPr>
        <w:t>categorical</w:t>
      </w:r>
      <w:r>
        <w:t xml:space="preserve">.  The </w:t>
      </w:r>
      <w:r w:rsidRPr="004E06E1">
        <w:rPr>
          <w:color w:val="FF0000"/>
        </w:rPr>
        <w:t xml:space="preserve">distribution </w:t>
      </w:r>
      <w:r>
        <w:t>of a variable tells what values the variable actually takes (in a given data set) and how often it takes each of those values.</w:t>
      </w:r>
    </w:p>
    <w:p w:rsidR="004E06E1" w:rsidRDefault="004E06E1" w:rsidP="004E06E1">
      <w:pPr>
        <w:pStyle w:val="ListParagraph"/>
        <w:numPr>
          <w:ilvl w:val="1"/>
          <w:numId w:val="1"/>
        </w:numPr>
      </w:pPr>
      <w:r>
        <w:t xml:space="preserve">To display the distribution of a categorical variable, we often use a </w:t>
      </w:r>
      <w:r w:rsidRPr="004E06E1">
        <w:rPr>
          <w:color w:val="FF0000"/>
        </w:rPr>
        <w:t xml:space="preserve">pie chart </w:t>
      </w:r>
      <w:r>
        <w:t xml:space="preserve">or </w:t>
      </w:r>
      <w:r w:rsidRPr="004E06E1">
        <w:rPr>
          <w:color w:val="FF0000"/>
        </w:rPr>
        <w:t>bar graph</w:t>
      </w:r>
      <w:r>
        <w:t>.</w:t>
      </w:r>
    </w:p>
    <w:p w:rsidR="002137FF" w:rsidRDefault="004E06E1" w:rsidP="004E06E1">
      <w:pPr>
        <w:pStyle w:val="ListParagraph"/>
        <w:numPr>
          <w:ilvl w:val="1"/>
          <w:numId w:val="1"/>
        </w:numPr>
      </w:pPr>
      <w:r>
        <w:t xml:space="preserve">To display the </w:t>
      </w:r>
      <w:r>
        <w:t xml:space="preserve">distribution of a </w:t>
      </w:r>
      <w:r>
        <w:t>quantitative</w:t>
      </w:r>
      <w:r>
        <w:t xml:space="preserve"> variable, we often use a </w:t>
      </w:r>
      <w:r>
        <w:rPr>
          <w:color w:val="FF0000"/>
        </w:rPr>
        <w:t xml:space="preserve">histogram </w:t>
      </w:r>
      <w:r w:rsidRPr="004E06E1">
        <w:t>(best generated by software)</w:t>
      </w:r>
      <w:r w:rsidRPr="004E06E1">
        <w:t xml:space="preserve"> </w:t>
      </w:r>
      <w:r>
        <w:t xml:space="preserve">or </w:t>
      </w:r>
      <w:proofErr w:type="spellStart"/>
      <w:r>
        <w:rPr>
          <w:color w:val="FF0000"/>
        </w:rPr>
        <w:t>stemplot</w:t>
      </w:r>
      <w:proofErr w:type="spellEnd"/>
      <w:r>
        <w:rPr>
          <w:color w:val="FF0000"/>
        </w:rPr>
        <w:t xml:space="preserve"> </w:t>
      </w:r>
      <w:r w:rsidRPr="004E06E1">
        <w:t>(best generated by hand)</w:t>
      </w:r>
      <w:r w:rsidRPr="004E06E1">
        <w:t>.</w:t>
      </w:r>
      <w:r>
        <w:t xml:space="preserve">  </w:t>
      </w:r>
    </w:p>
    <w:p w:rsidR="002137FF" w:rsidRDefault="002137FF" w:rsidP="004E06E1">
      <w:pPr>
        <w:pStyle w:val="ListParagraph"/>
        <w:numPr>
          <w:ilvl w:val="1"/>
          <w:numId w:val="1"/>
        </w:numPr>
      </w:pPr>
      <w:r>
        <w:t xml:space="preserve">To display the distribution of observations which are taken over time, make a </w:t>
      </w:r>
      <w:r w:rsidRPr="002137FF">
        <w:rPr>
          <w:color w:val="FF0000"/>
        </w:rPr>
        <w:t>time plot</w:t>
      </w:r>
      <w:r>
        <w:rPr>
          <w:color w:val="FF0000"/>
        </w:rPr>
        <w:t xml:space="preserve"> </w:t>
      </w:r>
      <w:r w:rsidRPr="002137FF">
        <w:t>with time on the horizontal axis</w:t>
      </w:r>
      <w:r>
        <w:t xml:space="preserve">.  Look for </w:t>
      </w:r>
      <w:r w:rsidRPr="002137FF">
        <w:rPr>
          <w:color w:val="FF0000"/>
        </w:rPr>
        <w:t xml:space="preserve">trends </w:t>
      </w:r>
      <w:r>
        <w:t xml:space="preserve">and </w:t>
      </w:r>
      <w:r w:rsidRPr="002137FF">
        <w:rPr>
          <w:color w:val="FF0000"/>
        </w:rPr>
        <w:t>seasonal variation</w:t>
      </w:r>
      <w:r>
        <w:t>.</w:t>
      </w:r>
    </w:p>
    <w:p w:rsidR="002137FF" w:rsidRDefault="002137FF" w:rsidP="004E06E1">
      <w:pPr>
        <w:pStyle w:val="ListParagraph"/>
        <w:numPr>
          <w:ilvl w:val="1"/>
          <w:numId w:val="1"/>
        </w:numPr>
      </w:pPr>
      <w:r>
        <w:t xml:space="preserve">An </w:t>
      </w:r>
      <w:r w:rsidRPr="002137FF">
        <w:rPr>
          <w:color w:val="FF0000"/>
        </w:rPr>
        <w:t xml:space="preserve">outlier </w:t>
      </w:r>
      <w:r>
        <w:t>is an observation that lies outside the overall pattern of a distribution.  These are sometimes the most interesting aspects of a distribution.</w:t>
      </w:r>
    </w:p>
    <w:p w:rsidR="002137FF" w:rsidRPr="002137FF" w:rsidRDefault="004E06E1" w:rsidP="004E06E1">
      <w:pPr>
        <w:pStyle w:val="ListParagraph"/>
        <w:numPr>
          <w:ilvl w:val="1"/>
          <w:numId w:val="1"/>
        </w:numPr>
      </w:pPr>
      <w:r>
        <w:t>Exam</w:t>
      </w:r>
      <w:r w:rsidR="002137FF">
        <w:t xml:space="preserve">ine a </w:t>
      </w:r>
      <w:r>
        <w:t xml:space="preserve">quantitative variable’s distribution according to five </w:t>
      </w:r>
      <w:r w:rsidR="002137FF">
        <w:t>aspects</w:t>
      </w:r>
      <w:r w:rsidR="002137FF" w:rsidRPr="002137FF">
        <w:rPr>
          <w:color w:val="FF0000"/>
        </w:rPr>
        <w:t xml:space="preserve">:  </w:t>
      </w:r>
    </w:p>
    <w:p w:rsidR="002137FF" w:rsidRPr="002137FF" w:rsidRDefault="002137FF" w:rsidP="002137FF">
      <w:pPr>
        <w:pStyle w:val="ListParagraph"/>
        <w:numPr>
          <w:ilvl w:val="2"/>
          <w:numId w:val="1"/>
        </w:numPr>
      </w:pPr>
      <w:r w:rsidRPr="002137FF">
        <w:rPr>
          <w:color w:val="FF0000"/>
        </w:rPr>
        <w:t>Shape</w:t>
      </w:r>
    </w:p>
    <w:p w:rsidR="002137FF" w:rsidRPr="002137FF" w:rsidRDefault="002137FF" w:rsidP="002137FF">
      <w:pPr>
        <w:pStyle w:val="ListParagraph"/>
        <w:numPr>
          <w:ilvl w:val="2"/>
          <w:numId w:val="1"/>
        </w:numPr>
      </w:pPr>
      <w:r w:rsidRPr="002137FF">
        <w:rPr>
          <w:color w:val="FF0000"/>
        </w:rPr>
        <w:t>Center</w:t>
      </w:r>
    </w:p>
    <w:p w:rsidR="002137FF" w:rsidRPr="002137FF" w:rsidRDefault="002137FF" w:rsidP="002137FF">
      <w:pPr>
        <w:pStyle w:val="ListParagraph"/>
        <w:numPr>
          <w:ilvl w:val="2"/>
          <w:numId w:val="1"/>
        </w:numPr>
      </w:pPr>
      <w:r w:rsidRPr="002137FF">
        <w:rPr>
          <w:color w:val="FF0000"/>
        </w:rPr>
        <w:t>Sp</w:t>
      </w:r>
      <w:r>
        <w:rPr>
          <w:color w:val="FF0000"/>
        </w:rPr>
        <w:t>read</w:t>
      </w:r>
    </w:p>
    <w:p w:rsidR="004E06E1" w:rsidRPr="002137FF" w:rsidRDefault="002137FF" w:rsidP="002137FF">
      <w:pPr>
        <w:pStyle w:val="ListParagraph"/>
        <w:numPr>
          <w:ilvl w:val="2"/>
          <w:numId w:val="1"/>
        </w:numPr>
      </w:pPr>
      <w:r>
        <w:rPr>
          <w:color w:val="FF0000"/>
        </w:rPr>
        <w:t>Peaks (number of major peaks)</w:t>
      </w:r>
    </w:p>
    <w:p w:rsidR="002137FF" w:rsidRDefault="002137FF" w:rsidP="002137FF">
      <w:pPr>
        <w:pStyle w:val="ListParagraph"/>
        <w:numPr>
          <w:ilvl w:val="2"/>
          <w:numId w:val="1"/>
        </w:numPr>
      </w:pPr>
      <w:r>
        <w:rPr>
          <w:color w:val="FF0000"/>
        </w:rPr>
        <w:t>Outliers</w:t>
      </w:r>
    </w:p>
    <w:p w:rsidR="004E06E1" w:rsidRDefault="002137FF" w:rsidP="004E06E1">
      <w:pPr>
        <w:pStyle w:val="ListParagraph"/>
        <w:numPr>
          <w:ilvl w:val="1"/>
          <w:numId w:val="1"/>
        </w:numPr>
      </w:pPr>
      <w:r>
        <w:t xml:space="preserve">The </w:t>
      </w:r>
      <w:r w:rsidRPr="002137FF">
        <w:t xml:space="preserve">shape </w:t>
      </w:r>
      <w:r>
        <w:t>of a distribution includes the number of major peaks (</w:t>
      </w:r>
      <w:proofErr w:type="spellStart"/>
      <w:r w:rsidRPr="002137FF">
        <w:rPr>
          <w:color w:val="FF0000"/>
        </w:rPr>
        <w:t>unimodal</w:t>
      </w:r>
      <w:proofErr w:type="spellEnd"/>
      <w:r>
        <w:t xml:space="preserve">, </w:t>
      </w:r>
      <w:r w:rsidRPr="002137FF">
        <w:rPr>
          <w:color w:val="FF0000"/>
        </w:rPr>
        <w:t>bimodal</w:t>
      </w:r>
      <w:r>
        <w:t>, etc.) and may also be one of the following:</w:t>
      </w:r>
    </w:p>
    <w:p w:rsidR="002137FF" w:rsidRPr="002137FF" w:rsidRDefault="002137FF" w:rsidP="002137FF">
      <w:pPr>
        <w:pStyle w:val="ListParagraph"/>
        <w:numPr>
          <w:ilvl w:val="2"/>
          <w:numId w:val="1"/>
        </w:numPr>
        <w:rPr>
          <w:color w:val="FF0000"/>
        </w:rPr>
      </w:pPr>
      <w:r w:rsidRPr="002137FF">
        <w:rPr>
          <w:color w:val="FF0000"/>
        </w:rPr>
        <w:t>Symmetric</w:t>
      </w:r>
    </w:p>
    <w:p w:rsidR="002137FF" w:rsidRPr="002137FF" w:rsidRDefault="002137FF" w:rsidP="002137FF">
      <w:pPr>
        <w:pStyle w:val="ListParagraph"/>
        <w:numPr>
          <w:ilvl w:val="2"/>
          <w:numId w:val="1"/>
        </w:numPr>
        <w:rPr>
          <w:color w:val="FF0000"/>
        </w:rPr>
      </w:pPr>
      <w:r w:rsidRPr="002137FF">
        <w:rPr>
          <w:color w:val="FF0000"/>
        </w:rPr>
        <w:t>Skewed left (long left tail)</w:t>
      </w:r>
    </w:p>
    <w:p w:rsidR="002137FF" w:rsidRDefault="002137FF" w:rsidP="002137FF">
      <w:pPr>
        <w:pStyle w:val="ListParagraph"/>
        <w:numPr>
          <w:ilvl w:val="2"/>
          <w:numId w:val="1"/>
        </w:numPr>
        <w:rPr>
          <w:color w:val="FF0000"/>
        </w:rPr>
      </w:pPr>
      <w:r w:rsidRPr="002137FF">
        <w:rPr>
          <w:color w:val="FF0000"/>
        </w:rPr>
        <w:t>Skewed right (long right tail)</w:t>
      </w:r>
    </w:p>
    <w:p w:rsidR="002137FF" w:rsidRDefault="002137FF" w:rsidP="002137FF">
      <w:pPr>
        <w:pStyle w:val="ListParagraph"/>
        <w:numPr>
          <w:ilvl w:val="0"/>
          <w:numId w:val="1"/>
        </w:numPr>
      </w:pPr>
      <w:r w:rsidRPr="002137FF">
        <w:t>Section 1.2: Describing Distributions with Numbers</w:t>
      </w:r>
    </w:p>
    <w:p w:rsidR="002137FF" w:rsidRDefault="002137FF" w:rsidP="002137FF">
      <w:pPr>
        <w:pStyle w:val="ListParagraph"/>
        <w:numPr>
          <w:ilvl w:val="1"/>
          <w:numId w:val="1"/>
        </w:numPr>
      </w:pPr>
      <w:r>
        <w:t xml:space="preserve">Use numerical measures to quantify the </w:t>
      </w:r>
      <w:r w:rsidRPr="002137FF">
        <w:rPr>
          <w:color w:val="FF0000"/>
        </w:rPr>
        <w:t xml:space="preserve">center </w:t>
      </w:r>
      <w:r>
        <w:t xml:space="preserve">and </w:t>
      </w:r>
      <w:r w:rsidRPr="002137FF">
        <w:rPr>
          <w:color w:val="FF0000"/>
        </w:rPr>
        <w:t xml:space="preserve">spread </w:t>
      </w:r>
      <w:r>
        <w:t>of a distribution.</w:t>
      </w:r>
    </w:p>
    <w:p w:rsidR="002137FF" w:rsidRDefault="002137FF" w:rsidP="002137FF">
      <w:pPr>
        <w:pStyle w:val="ListParagraph"/>
        <w:numPr>
          <w:ilvl w:val="1"/>
          <w:numId w:val="1"/>
        </w:numPr>
      </w:pPr>
      <w:r>
        <w:t xml:space="preserve">Measures of center:  </w:t>
      </w:r>
    </w:p>
    <w:p w:rsidR="002137FF" w:rsidRDefault="002137FF" w:rsidP="002137FF">
      <w:pPr>
        <w:pStyle w:val="ListParagraph"/>
        <w:numPr>
          <w:ilvl w:val="2"/>
          <w:numId w:val="1"/>
        </w:numPr>
      </w:pPr>
      <w:r w:rsidRPr="0074300B">
        <w:rPr>
          <w:color w:val="FF0000"/>
        </w:rPr>
        <w:t xml:space="preserve">Mean </w:t>
      </w:r>
      <w:r>
        <w:t>(</w:t>
      </w:r>
      <w:r w:rsidRPr="002137FF">
        <w:rPr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6" o:title=""/>
          </v:shape>
          <o:OLEObject Type="Embed" ProgID="Equation.3" ShapeID="_x0000_i1025" DrawAspect="Content" ObjectID="_1397297814" r:id="rId7"/>
        </w:object>
      </w:r>
      <w:r>
        <w:t>) – not appropriate for strongly skewed distributions</w:t>
      </w:r>
    </w:p>
    <w:p w:rsidR="002137FF" w:rsidRDefault="002137FF" w:rsidP="002137FF">
      <w:pPr>
        <w:pStyle w:val="ListParagraph"/>
        <w:numPr>
          <w:ilvl w:val="2"/>
          <w:numId w:val="1"/>
        </w:numPr>
      </w:pPr>
      <w:r w:rsidRPr="0074300B">
        <w:rPr>
          <w:color w:val="FF0000"/>
        </w:rPr>
        <w:t xml:space="preserve">Median </w:t>
      </w:r>
      <w:r>
        <w:t>(</w:t>
      </w:r>
      <w:r>
        <w:rPr>
          <w:i/>
        </w:rPr>
        <w:t>M</w:t>
      </w:r>
      <w:r>
        <w:t xml:space="preserve"> or </w:t>
      </w:r>
      <w:r w:rsidRPr="002137FF">
        <w:rPr>
          <w:position w:val="-10"/>
        </w:rPr>
        <w:object w:dxaOrig="300" w:dyaOrig="340">
          <v:shape id="_x0000_i1026" type="#_x0000_t75" style="width:15pt;height:17pt" o:ole="">
            <v:imagedata r:id="rId8" o:title=""/>
          </v:shape>
          <o:OLEObject Type="Embed" ProgID="Equation.3" ShapeID="_x0000_i1026" DrawAspect="Content" ObjectID="_1397297815" r:id="rId9"/>
        </w:object>
      </w:r>
      <w:r>
        <w:t>)</w:t>
      </w:r>
    </w:p>
    <w:p w:rsidR="002137FF" w:rsidRDefault="002137FF" w:rsidP="002137FF">
      <w:pPr>
        <w:pStyle w:val="ListParagraph"/>
        <w:numPr>
          <w:ilvl w:val="1"/>
          <w:numId w:val="1"/>
        </w:numPr>
      </w:pPr>
      <w:r>
        <w:t>Measures of spread:</w:t>
      </w:r>
    </w:p>
    <w:p w:rsidR="002137FF" w:rsidRDefault="002137FF" w:rsidP="002137FF">
      <w:pPr>
        <w:pStyle w:val="ListParagraph"/>
        <w:numPr>
          <w:ilvl w:val="2"/>
          <w:numId w:val="1"/>
        </w:numPr>
      </w:pPr>
      <w:r>
        <w:lastRenderedPageBreak/>
        <w:t>If center is measured by median, spread may be measured by:</w:t>
      </w:r>
    </w:p>
    <w:p w:rsidR="002137FF" w:rsidRDefault="002137FF" w:rsidP="002137FF">
      <w:pPr>
        <w:pStyle w:val="ListParagraph"/>
        <w:numPr>
          <w:ilvl w:val="3"/>
          <w:numId w:val="1"/>
        </w:numPr>
      </w:pPr>
      <w:r w:rsidRPr="0074300B">
        <w:rPr>
          <w:color w:val="FF0000"/>
        </w:rPr>
        <w:t xml:space="preserve">Quartiles </w:t>
      </w:r>
      <w:r>
        <w:t>(Q</w:t>
      </w:r>
      <w:r w:rsidRPr="002137FF">
        <w:rPr>
          <w:vertAlign w:val="subscript"/>
        </w:rPr>
        <w:t>1</w:t>
      </w:r>
      <w:r>
        <w:t>, Q</w:t>
      </w:r>
      <w:r w:rsidRPr="002137FF">
        <w:rPr>
          <w:vertAlign w:val="subscript"/>
        </w:rPr>
        <w:t>3</w:t>
      </w:r>
      <w:r>
        <w:t>)</w:t>
      </w:r>
      <w:r w:rsidR="0074300B">
        <w:t xml:space="preserve"> and </w:t>
      </w:r>
      <w:r w:rsidR="0074300B" w:rsidRPr="0074300B">
        <w:rPr>
          <w:color w:val="FF0000"/>
        </w:rPr>
        <w:t>five-number summary</w:t>
      </w:r>
      <w:r w:rsidR="00915508" w:rsidRPr="00915508">
        <w:t xml:space="preserve"> (see also </w:t>
      </w:r>
      <w:r w:rsidR="00915508">
        <w:rPr>
          <w:color w:val="FF0000"/>
        </w:rPr>
        <w:t>boxplot</w:t>
      </w:r>
      <w:r w:rsidR="00915508" w:rsidRPr="00915508">
        <w:t>)</w:t>
      </w:r>
    </w:p>
    <w:p w:rsidR="002137FF" w:rsidRDefault="002137FF" w:rsidP="002137FF">
      <w:pPr>
        <w:pStyle w:val="ListParagraph"/>
        <w:numPr>
          <w:ilvl w:val="3"/>
          <w:numId w:val="1"/>
        </w:numPr>
      </w:pPr>
      <w:r w:rsidRPr="0074300B">
        <w:rPr>
          <w:color w:val="FF0000"/>
        </w:rPr>
        <w:t xml:space="preserve">Interquartile </w:t>
      </w:r>
      <w:r w:rsidR="0074300B" w:rsidRPr="0074300B">
        <w:rPr>
          <w:color w:val="FF0000"/>
        </w:rPr>
        <w:t>r</w:t>
      </w:r>
      <w:r w:rsidRPr="0074300B">
        <w:rPr>
          <w:color w:val="FF0000"/>
        </w:rPr>
        <w:t xml:space="preserve">ange </w:t>
      </w:r>
      <w:r>
        <w:t>(Q</w:t>
      </w:r>
      <w:r w:rsidRPr="002137FF">
        <w:rPr>
          <w:vertAlign w:val="subscript"/>
        </w:rPr>
        <w:t>3</w:t>
      </w:r>
      <w:r>
        <w:t xml:space="preserve"> minus Q</w:t>
      </w:r>
      <w:r w:rsidRPr="002137FF">
        <w:rPr>
          <w:vertAlign w:val="subscript"/>
        </w:rPr>
        <w:t>1</w:t>
      </w:r>
      <w:r>
        <w:t>)</w:t>
      </w:r>
    </w:p>
    <w:p w:rsidR="0074300B" w:rsidRDefault="0074300B" w:rsidP="0074300B">
      <w:pPr>
        <w:pStyle w:val="ListParagraph"/>
        <w:numPr>
          <w:ilvl w:val="2"/>
          <w:numId w:val="1"/>
        </w:numPr>
      </w:pPr>
      <w:r>
        <w:t>If center is measured by mean, spread may be measured by:</w:t>
      </w:r>
    </w:p>
    <w:p w:rsidR="0074300B" w:rsidRDefault="0074300B" w:rsidP="0074300B">
      <w:pPr>
        <w:pStyle w:val="ListParagraph"/>
        <w:numPr>
          <w:ilvl w:val="3"/>
          <w:numId w:val="1"/>
        </w:numPr>
      </w:pPr>
      <w:r w:rsidRPr="0074300B">
        <w:rPr>
          <w:color w:val="FF0000"/>
        </w:rPr>
        <w:t xml:space="preserve">Variance </w:t>
      </w:r>
      <w:r>
        <w:t>(s</w:t>
      </w:r>
      <w:r>
        <w:rPr>
          <w:vertAlign w:val="superscript"/>
        </w:rPr>
        <w:t>2</w:t>
      </w:r>
      <w:r>
        <w:t>), the “adjusted average squared deviation from the mean”</w:t>
      </w:r>
    </w:p>
    <w:p w:rsidR="00915508" w:rsidRDefault="0074300B" w:rsidP="00915508">
      <w:pPr>
        <w:pStyle w:val="ListParagraph"/>
        <w:numPr>
          <w:ilvl w:val="3"/>
          <w:numId w:val="1"/>
        </w:numPr>
      </w:pPr>
      <w:r>
        <w:rPr>
          <w:color w:val="FF0000"/>
        </w:rPr>
        <w:t>Standard deviation</w:t>
      </w:r>
      <w:r w:rsidRPr="0074300B">
        <w:t xml:space="preserve"> (s), the square root of the variance.</w:t>
      </w:r>
      <w:r w:rsidR="00915508">
        <w:t xml:space="preserve">  See p.51, “properties of the standard deviation”.</w:t>
      </w:r>
    </w:p>
    <w:p w:rsidR="00915508" w:rsidRDefault="00915508" w:rsidP="00915508">
      <w:pPr>
        <w:pStyle w:val="ListParagraph"/>
        <w:numPr>
          <w:ilvl w:val="1"/>
          <w:numId w:val="1"/>
        </w:numPr>
      </w:pPr>
      <w:r>
        <w:t xml:space="preserve">What is a </w:t>
      </w:r>
      <w:r w:rsidRPr="00915508">
        <w:rPr>
          <w:color w:val="FF0000"/>
        </w:rPr>
        <w:t xml:space="preserve">resistant </w:t>
      </w:r>
      <w:r>
        <w:t>measure?  Which of the measures discussed in this section are resistant, and why?</w:t>
      </w:r>
    </w:p>
    <w:p w:rsidR="00915508" w:rsidRDefault="00915508" w:rsidP="00915508">
      <w:pPr>
        <w:pStyle w:val="ListParagraph"/>
        <w:numPr>
          <w:ilvl w:val="1"/>
          <w:numId w:val="1"/>
        </w:numPr>
      </w:pPr>
      <w:r w:rsidRPr="00915508">
        <w:rPr>
          <w:color w:val="FF0000"/>
        </w:rPr>
        <w:t xml:space="preserve">Linear transformations </w:t>
      </w:r>
      <w:r>
        <w:t>(</w:t>
      </w:r>
      <w:r w:rsidRPr="00915508">
        <w:rPr>
          <w:position w:val="-12"/>
        </w:rPr>
        <w:object w:dxaOrig="1260" w:dyaOrig="360">
          <v:shape id="_x0000_i1027" type="#_x0000_t75" style="width:63pt;height:18pt" o:ole="">
            <v:imagedata r:id="rId10" o:title=""/>
          </v:shape>
          <o:OLEObject Type="Embed" ProgID="Equation.3" ShapeID="_x0000_i1027" DrawAspect="Content" ObjectID="_1397297816" r:id="rId11"/>
        </w:object>
      </w:r>
      <w:r>
        <w:t>) are important in some situations, for example, when converting from one unit of measurement to another.  What effect would such a transformation have on a measure of center?  On a measure of spread?</w:t>
      </w:r>
    </w:p>
    <w:p w:rsidR="00915508" w:rsidRPr="00915508" w:rsidRDefault="00915508" w:rsidP="00915508">
      <w:pPr>
        <w:pStyle w:val="ListParagraph"/>
        <w:numPr>
          <w:ilvl w:val="1"/>
          <w:numId w:val="1"/>
        </w:numPr>
      </w:pPr>
      <w:r w:rsidRPr="00915508">
        <w:t>Don’t forget to start with a visual depiction of the distribution.  Numerical measures are meant to supplement, not replace, visual representations.</w:t>
      </w:r>
    </w:p>
    <w:sectPr w:rsidR="00915508" w:rsidRPr="0091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772"/>
    <w:multiLevelType w:val="hybridMultilevel"/>
    <w:tmpl w:val="12D60F66"/>
    <w:lvl w:ilvl="0" w:tplc="1DCC8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1"/>
    <w:rsid w:val="002137FF"/>
    <w:rsid w:val="003A5381"/>
    <w:rsid w:val="004578D5"/>
    <w:rsid w:val="004E06E1"/>
    <w:rsid w:val="0074300B"/>
    <w:rsid w:val="009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Barbara</dc:creator>
  <cp:lastModifiedBy>Wahl, Barbara</cp:lastModifiedBy>
  <cp:revision>4</cp:revision>
  <dcterms:created xsi:type="dcterms:W3CDTF">2012-04-30T17:00:00Z</dcterms:created>
  <dcterms:modified xsi:type="dcterms:W3CDTF">2012-04-30T17:30:00Z</dcterms:modified>
</cp:coreProperties>
</file>